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8C" w:rsidRPr="00302D2B" w:rsidRDefault="007B058C">
      <w:pPr>
        <w:pStyle w:val="BodyText"/>
        <w:rPr>
          <w:rFonts w:ascii="Arial" w:hAnsi="Arial" w:cs="Arial"/>
        </w:rPr>
      </w:pPr>
      <w:bookmarkStart w:id="0" w:name="_GoBack"/>
      <w:bookmarkEnd w:id="0"/>
    </w:p>
    <w:p w:rsidR="007B058C" w:rsidRPr="00302D2B" w:rsidRDefault="007B058C">
      <w:pPr>
        <w:pStyle w:val="BodyText"/>
        <w:rPr>
          <w:rFonts w:ascii="Arial" w:hAnsi="Arial" w:cs="Arial"/>
        </w:rPr>
      </w:pPr>
    </w:p>
    <w:p w:rsidR="007B058C" w:rsidRPr="00302D2B" w:rsidRDefault="004B6F10">
      <w:pPr>
        <w:pStyle w:val="Heading1"/>
        <w:ind w:left="1177" w:right="1538" w:firstLine="4"/>
        <w:rPr>
          <w:rFonts w:ascii="Arial" w:hAnsi="Arial" w:cs="Arial"/>
          <w:u w:val="none"/>
        </w:rPr>
      </w:pPr>
      <w:r w:rsidRPr="00302D2B">
        <w:rPr>
          <w:rFonts w:ascii="Arial" w:hAnsi="Arial" w:cs="Arial"/>
          <w:u w:val="thick"/>
        </w:rPr>
        <w:t>GOVERNOR’S TASK FORCE</w:t>
      </w:r>
      <w:r w:rsidR="00681388" w:rsidRPr="00302D2B">
        <w:rPr>
          <w:rFonts w:ascii="Arial" w:hAnsi="Arial" w:cs="Arial"/>
          <w:u w:val="thick"/>
        </w:rPr>
        <w:t xml:space="preserve"> ON THE IMPLEMENTATION OF BALLOT QUESTION 2: THE REGULATION AND TAXATION OF MARIJUANA ACT</w:t>
      </w:r>
    </w:p>
    <w:p w:rsidR="007B058C" w:rsidRPr="00302D2B" w:rsidRDefault="00681388">
      <w:pPr>
        <w:spacing w:line="252" w:lineRule="exact"/>
        <w:ind w:left="439" w:right="797"/>
        <w:jc w:val="center"/>
        <w:rPr>
          <w:rFonts w:ascii="Arial" w:hAnsi="Arial" w:cs="Arial"/>
          <w:b/>
        </w:rPr>
      </w:pPr>
      <w:r w:rsidRPr="00302D2B">
        <w:rPr>
          <w:rFonts w:ascii="Arial" w:hAnsi="Arial" w:cs="Arial"/>
          <w:b/>
          <w:u w:val="thick"/>
        </w:rPr>
        <w:t>TAXATION/ REVENUE/ REGULATORY STRUCTURE WORKING GROUP</w:t>
      </w:r>
    </w:p>
    <w:p w:rsidR="007B058C" w:rsidRPr="00302D2B" w:rsidRDefault="007B058C">
      <w:pPr>
        <w:pStyle w:val="BodyText"/>
        <w:spacing w:before="1"/>
        <w:rPr>
          <w:rFonts w:ascii="Arial" w:hAnsi="Arial" w:cs="Arial"/>
          <w:b/>
        </w:rPr>
      </w:pPr>
    </w:p>
    <w:p w:rsidR="007B058C" w:rsidRPr="00302D2B" w:rsidRDefault="00C10A56">
      <w:pPr>
        <w:spacing w:before="92"/>
        <w:ind w:left="436" w:right="7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 xml:space="preserve">MEETING </w:t>
      </w:r>
      <w:r w:rsidR="004B6F10" w:rsidRPr="00302D2B">
        <w:rPr>
          <w:rFonts w:ascii="Arial" w:hAnsi="Arial" w:cs="Arial"/>
          <w:b/>
          <w:u w:val="thick"/>
        </w:rPr>
        <w:t>MINUTES</w:t>
      </w:r>
    </w:p>
    <w:p w:rsidR="007B058C" w:rsidRPr="00302D2B" w:rsidRDefault="007B058C">
      <w:pPr>
        <w:pStyle w:val="BodyText"/>
        <w:spacing w:before="7"/>
        <w:rPr>
          <w:rFonts w:ascii="Arial" w:hAnsi="Arial" w:cs="Arial"/>
          <w:b/>
        </w:rPr>
      </w:pPr>
    </w:p>
    <w:p w:rsidR="007B058C" w:rsidRPr="00302D2B" w:rsidRDefault="00681388">
      <w:pPr>
        <w:pStyle w:val="BodyText"/>
        <w:spacing w:before="92"/>
        <w:ind w:left="3133" w:right="3140" w:hanging="334"/>
        <w:rPr>
          <w:rFonts w:ascii="Arial" w:hAnsi="Arial" w:cs="Arial"/>
        </w:rPr>
      </w:pPr>
      <w:r w:rsidRPr="00302D2B">
        <w:rPr>
          <w:rFonts w:ascii="Arial" w:hAnsi="Arial" w:cs="Arial"/>
        </w:rPr>
        <w:t>Nevada Department of Taxation Large Conference Room 1550 College Parkway</w:t>
      </w:r>
    </w:p>
    <w:p w:rsidR="007B058C" w:rsidRPr="00302D2B" w:rsidRDefault="00681388">
      <w:pPr>
        <w:pStyle w:val="BodyText"/>
        <w:spacing w:line="480" w:lineRule="auto"/>
        <w:ind w:left="3129" w:right="3489" w:firstLine="6"/>
        <w:jc w:val="center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Carson City, Nevada </w:t>
      </w:r>
    </w:p>
    <w:p w:rsidR="007B058C" w:rsidRPr="00302D2B" w:rsidRDefault="00681388">
      <w:pPr>
        <w:pStyle w:val="BodyText"/>
        <w:spacing w:before="11"/>
        <w:ind w:left="2531" w:right="2888"/>
        <w:jc w:val="center"/>
        <w:rPr>
          <w:rFonts w:ascii="Arial" w:hAnsi="Arial" w:cs="Arial"/>
        </w:rPr>
      </w:pPr>
      <w:r w:rsidRPr="00302D2B">
        <w:rPr>
          <w:rFonts w:ascii="Arial" w:hAnsi="Arial" w:cs="Arial"/>
        </w:rPr>
        <w:t>Nevada Department of Taxation Training Room</w:t>
      </w:r>
    </w:p>
    <w:p w:rsidR="007B058C" w:rsidRPr="00302D2B" w:rsidRDefault="00681388">
      <w:pPr>
        <w:pStyle w:val="BodyText"/>
        <w:spacing w:before="1"/>
        <w:ind w:left="2531" w:right="2891"/>
        <w:jc w:val="center"/>
        <w:rPr>
          <w:rFonts w:ascii="Arial" w:hAnsi="Arial" w:cs="Arial"/>
        </w:rPr>
      </w:pPr>
      <w:r w:rsidRPr="00302D2B">
        <w:rPr>
          <w:rFonts w:ascii="Arial" w:hAnsi="Arial" w:cs="Arial"/>
        </w:rPr>
        <w:t>2550 Paseo Verde Parkway, Suite 180 Henderson, Nevada</w:t>
      </w:r>
    </w:p>
    <w:p w:rsidR="007B058C" w:rsidRPr="00302D2B" w:rsidRDefault="007B058C">
      <w:pPr>
        <w:pStyle w:val="BodyText"/>
        <w:spacing w:before="11"/>
        <w:rPr>
          <w:rFonts w:ascii="Arial" w:hAnsi="Arial" w:cs="Arial"/>
        </w:rPr>
      </w:pPr>
    </w:p>
    <w:p w:rsidR="007B058C" w:rsidRPr="00302D2B" w:rsidRDefault="00681388">
      <w:pPr>
        <w:pStyle w:val="BodyText"/>
        <w:spacing w:before="1" w:line="252" w:lineRule="exact"/>
        <w:ind w:left="439" w:right="795"/>
        <w:jc w:val="center"/>
        <w:rPr>
          <w:rFonts w:ascii="Arial" w:hAnsi="Arial" w:cs="Arial"/>
        </w:rPr>
      </w:pPr>
      <w:r w:rsidRPr="00302D2B">
        <w:rPr>
          <w:rFonts w:ascii="Arial" w:hAnsi="Arial" w:cs="Arial"/>
        </w:rPr>
        <w:t>Thursday, April 20, 2017</w:t>
      </w:r>
    </w:p>
    <w:p w:rsidR="007B058C" w:rsidRPr="00302D2B" w:rsidRDefault="00681388">
      <w:pPr>
        <w:pStyle w:val="BodyText"/>
        <w:spacing w:line="252" w:lineRule="exact"/>
        <w:ind w:left="439" w:right="797"/>
        <w:jc w:val="center"/>
        <w:rPr>
          <w:rFonts w:ascii="Arial" w:hAnsi="Arial" w:cs="Arial"/>
        </w:rPr>
      </w:pPr>
      <w:r w:rsidRPr="00302D2B">
        <w:rPr>
          <w:rFonts w:ascii="Arial" w:hAnsi="Arial" w:cs="Arial"/>
        </w:rPr>
        <w:t>10:00 a.m.</w:t>
      </w:r>
    </w:p>
    <w:p w:rsidR="004B6F10" w:rsidRPr="00302D2B" w:rsidRDefault="004B6F10" w:rsidP="004B6F10">
      <w:pPr>
        <w:pStyle w:val="BodyText"/>
        <w:rPr>
          <w:rFonts w:ascii="Arial" w:hAnsi="Arial" w:cs="Arial"/>
        </w:rPr>
      </w:pPr>
    </w:p>
    <w:p w:rsidR="004B6F10" w:rsidRPr="00302D2B" w:rsidRDefault="004B6F10" w:rsidP="004B6F10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Meeting called to order at: </w:t>
      </w:r>
      <w:r w:rsidR="00F800BA" w:rsidRPr="00302D2B">
        <w:rPr>
          <w:rFonts w:ascii="Arial" w:hAnsi="Arial" w:cs="Arial"/>
        </w:rPr>
        <w:t>10:00 a.m.</w:t>
      </w:r>
    </w:p>
    <w:p w:rsidR="004B6F10" w:rsidRPr="00302D2B" w:rsidRDefault="004B6F10" w:rsidP="004B6F10">
      <w:pPr>
        <w:pStyle w:val="BodyText"/>
        <w:rPr>
          <w:rFonts w:ascii="Arial" w:hAnsi="Arial" w:cs="Arial"/>
        </w:rPr>
      </w:pPr>
    </w:p>
    <w:p w:rsidR="004B6F10" w:rsidRPr="00302D2B" w:rsidRDefault="004B6F10" w:rsidP="004B6F10">
      <w:pPr>
        <w:pStyle w:val="BodyText"/>
        <w:rPr>
          <w:rFonts w:ascii="Arial" w:hAnsi="Arial" w:cs="Arial"/>
          <w:u w:val="single"/>
        </w:rPr>
      </w:pPr>
      <w:r w:rsidRPr="00302D2B">
        <w:rPr>
          <w:rFonts w:ascii="Arial" w:hAnsi="Arial" w:cs="Arial"/>
          <w:u w:val="single"/>
        </w:rPr>
        <w:t>Members in attendance:</w:t>
      </w:r>
    </w:p>
    <w:p w:rsidR="00F5791F" w:rsidRPr="00302D2B" w:rsidRDefault="00F5791F" w:rsidP="00F5791F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Kenny Furlong</w:t>
      </w:r>
    </w:p>
    <w:p w:rsidR="00F5791F" w:rsidRPr="00302D2B" w:rsidRDefault="00F5791F" w:rsidP="00F5791F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Marla McDade-Williams</w:t>
      </w:r>
    </w:p>
    <w:p w:rsidR="00F5791F" w:rsidRPr="00302D2B" w:rsidRDefault="00F5791F" w:rsidP="00F5791F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Joe Pollack, Chair</w:t>
      </w:r>
    </w:p>
    <w:p w:rsidR="00F5791F" w:rsidRPr="00302D2B" w:rsidRDefault="00F5791F" w:rsidP="00F5791F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Neil Krutz</w:t>
      </w:r>
    </w:p>
    <w:p w:rsidR="00F5791F" w:rsidRPr="00302D2B" w:rsidRDefault="00F5791F" w:rsidP="00F5791F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Steve Gilbert</w:t>
      </w:r>
    </w:p>
    <w:p w:rsidR="00F800BA" w:rsidRPr="00302D2B" w:rsidRDefault="00F800BA" w:rsidP="00F800BA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Dagny Stapleton, Chair</w:t>
      </w:r>
    </w:p>
    <w:p w:rsidR="00F800BA" w:rsidRPr="00302D2B" w:rsidRDefault="00F800BA" w:rsidP="00F800BA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David Goldwater</w:t>
      </w:r>
    </w:p>
    <w:p w:rsidR="00F800BA" w:rsidRPr="00302D2B" w:rsidRDefault="00F800BA" w:rsidP="00F800BA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Jennifer Wilcox</w:t>
      </w:r>
    </w:p>
    <w:p w:rsidR="00F800BA" w:rsidRPr="00302D2B" w:rsidRDefault="007C0F87" w:rsidP="00F800BA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Mike Hartwell for </w:t>
      </w:r>
      <w:r w:rsidR="00F800BA" w:rsidRPr="00302D2B">
        <w:rPr>
          <w:rFonts w:ascii="Arial" w:hAnsi="Arial" w:cs="Arial"/>
        </w:rPr>
        <w:t>Jacqueline Holloway</w:t>
      </w:r>
    </w:p>
    <w:p w:rsidR="00F800BA" w:rsidRPr="00302D2B" w:rsidRDefault="00F800BA" w:rsidP="00F800BA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John Ritter</w:t>
      </w:r>
    </w:p>
    <w:p w:rsidR="006A2D79" w:rsidRPr="00302D2B" w:rsidRDefault="006A2D79" w:rsidP="006A2D79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Amanda Connor</w:t>
      </w:r>
    </w:p>
    <w:p w:rsidR="004B6F10" w:rsidRPr="00302D2B" w:rsidRDefault="004B6F10" w:rsidP="004B6F10">
      <w:pPr>
        <w:pStyle w:val="BodyText"/>
        <w:rPr>
          <w:rFonts w:ascii="Arial" w:hAnsi="Arial" w:cs="Arial"/>
          <w:u w:val="single"/>
        </w:rPr>
      </w:pPr>
    </w:p>
    <w:p w:rsidR="004B6F10" w:rsidRPr="00302D2B" w:rsidRDefault="004B6F10" w:rsidP="004B6F10">
      <w:pPr>
        <w:pStyle w:val="BodyText"/>
        <w:rPr>
          <w:rFonts w:ascii="Arial" w:hAnsi="Arial" w:cs="Arial"/>
          <w:u w:val="single"/>
        </w:rPr>
      </w:pPr>
      <w:r w:rsidRPr="00302D2B">
        <w:rPr>
          <w:rFonts w:ascii="Arial" w:hAnsi="Arial" w:cs="Arial"/>
          <w:u w:val="single"/>
        </w:rPr>
        <w:t>Members absent:</w:t>
      </w:r>
    </w:p>
    <w:p w:rsidR="004B6F10" w:rsidRPr="00302D2B" w:rsidRDefault="004B6F10" w:rsidP="004B6F10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Karen </w:t>
      </w:r>
      <w:r w:rsidR="00302D2B">
        <w:rPr>
          <w:rFonts w:ascii="Arial" w:hAnsi="Arial" w:cs="Arial"/>
        </w:rPr>
        <w:t>Abow</w:t>
      </w:r>
      <w:r w:rsidRPr="00302D2B">
        <w:rPr>
          <w:rFonts w:ascii="Arial" w:hAnsi="Arial" w:cs="Arial"/>
        </w:rPr>
        <w:t>d</w:t>
      </w:r>
    </w:p>
    <w:p w:rsidR="004B6F10" w:rsidRPr="00302D2B" w:rsidRDefault="004B6F10" w:rsidP="004B6F10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Deonne Contine</w:t>
      </w:r>
    </w:p>
    <w:p w:rsidR="007B058C" w:rsidRPr="00302D2B" w:rsidRDefault="004B6F10" w:rsidP="004B6F10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2"/>
        <w:ind w:right="279"/>
        <w:jc w:val="left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Public Comment – </w:t>
      </w:r>
      <w:r w:rsidR="00F800BA" w:rsidRPr="00302D2B">
        <w:rPr>
          <w:rFonts w:ascii="Arial" w:hAnsi="Arial" w:cs="Arial"/>
        </w:rPr>
        <w:t>None</w:t>
      </w:r>
    </w:p>
    <w:p w:rsidR="007B058C" w:rsidRPr="00302D2B" w:rsidRDefault="007B058C">
      <w:pPr>
        <w:pStyle w:val="BodyText"/>
        <w:spacing w:before="9"/>
        <w:rPr>
          <w:rFonts w:ascii="Arial" w:hAnsi="Arial" w:cs="Arial"/>
        </w:rPr>
      </w:pPr>
    </w:p>
    <w:p w:rsidR="007B058C" w:rsidRPr="00302D2B" w:rsidRDefault="00681388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jc w:val="left"/>
        <w:rPr>
          <w:rFonts w:ascii="Arial" w:hAnsi="Arial" w:cs="Arial"/>
        </w:rPr>
      </w:pPr>
      <w:r w:rsidRPr="00302D2B">
        <w:rPr>
          <w:rFonts w:ascii="Arial" w:hAnsi="Arial" w:cs="Arial"/>
        </w:rPr>
        <w:t>Introductions.</w:t>
      </w:r>
    </w:p>
    <w:p w:rsidR="007B058C" w:rsidRPr="00302D2B" w:rsidRDefault="00F71A8B" w:rsidP="001755B7">
      <w:pPr>
        <w:pStyle w:val="BodyText"/>
        <w:spacing w:before="5"/>
        <w:ind w:left="260" w:firstLine="720"/>
        <w:rPr>
          <w:rFonts w:ascii="Arial" w:hAnsi="Arial" w:cs="Arial"/>
        </w:rPr>
      </w:pPr>
      <w:r w:rsidRPr="00302D2B">
        <w:rPr>
          <w:rFonts w:ascii="Arial" w:hAnsi="Arial" w:cs="Arial"/>
        </w:rPr>
        <w:t>The working group m</w:t>
      </w:r>
      <w:r w:rsidR="00F800BA" w:rsidRPr="00302D2B">
        <w:rPr>
          <w:rFonts w:ascii="Arial" w:hAnsi="Arial" w:cs="Arial"/>
        </w:rPr>
        <w:t>embers of introduced themselves</w:t>
      </w:r>
    </w:p>
    <w:p w:rsidR="00F5791F" w:rsidRPr="00302D2B" w:rsidRDefault="00F5791F">
      <w:pPr>
        <w:pStyle w:val="BodyText"/>
        <w:spacing w:before="5"/>
        <w:rPr>
          <w:rFonts w:ascii="Arial" w:hAnsi="Arial" w:cs="Arial"/>
        </w:rPr>
      </w:pPr>
    </w:p>
    <w:p w:rsidR="007B058C" w:rsidRPr="00302D2B" w:rsidRDefault="00681388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570"/>
        <w:jc w:val="left"/>
        <w:rPr>
          <w:rFonts w:ascii="Arial" w:hAnsi="Arial" w:cs="Arial"/>
        </w:rPr>
      </w:pPr>
      <w:r w:rsidRPr="00302D2B">
        <w:rPr>
          <w:rFonts w:ascii="Arial" w:hAnsi="Arial" w:cs="Arial"/>
        </w:rPr>
        <w:t>Review of Draft Recommendations for Law Enforcement Presentation to the Task Force (for possible</w:t>
      </w:r>
      <w:r w:rsidRPr="00302D2B">
        <w:rPr>
          <w:rFonts w:ascii="Arial" w:hAnsi="Arial" w:cs="Arial"/>
          <w:spacing w:val="-9"/>
        </w:rPr>
        <w:t xml:space="preserve"> </w:t>
      </w:r>
      <w:r w:rsidRPr="00302D2B">
        <w:rPr>
          <w:rFonts w:ascii="Arial" w:hAnsi="Arial" w:cs="Arial"/>
        </w:rPr>
        <w:t>action).</w:t>
      </w:r>
    </w:p>
    <w:p w:rsidR="007B058C" w:rsidRPr="00302D2B" w:rsidRDefault="007B058C">
      <w:pPr>
        <w:pStyle w:val="BodyText"/>
        <w:rPr>
          <w:rFonts w:ascii="Arial" w:hAnsi="Arial" w:cs="Arial"/>
        </w:rPr>
      </w:pP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341"/>
        </w:tabs>
        <w:spacing w:line="252" w:lineRule="exact"/>
        <w:rPr>
          <w:rFonts w:ascii="Arial" w:hAnsi="Arial" w:cs="Arial"/>
        </w:rPr>
      </w:pPr>
      <w:r w:rsidRPr="00302D2B">
        <w:rPr>
          <w:rFonts w:ascii="Arial" w:hAnsi="Arial" w:cs="Arial"/>
        </w:rPr>
        <w:t>Taxation – Retail Tax</w:t>
      </w:r>
      <w:r w:rsidRPr="00302D2B">
        <w:rPr>
          <w:rFonts w:ascii="Arial" w:hAnsi="Arial" w:cs="Arial"/>
          <w:spacing w:val="-7"/>
        </w:rPr>
        <w:t xml:space="preserve"> </w:t>
      </w:r>
      <w:r w:rsidRPr="00302D2B">
        <w:rPr>
          <w:rFonts w:ascii="Arial" w:hAnsi="Arial" w:cs="Arial"/>
        </w:rPr>
        <w:t>10%</w:t>
      </w:r>
    </w:p>
    <w:p w:rsidR="007B058C" w:rsidRPr="00302D2B" w:rsidRDefault="00681388">
      <w:pPr>
        <w:pStyle w:val="BodyText"/>
        <w:spacing w:line="252" w:lineRule="exact"/>
        <w:ind w:left="1340"/>
        <w:rPr>
          <w:rFonts w:ascii="Arial" w:hAnsi="Arial" w:cs="Arial"/>
        </w:rPr>
      </w:pPr>
      <w:r w:rsidRPr="00302D2B">
        <w:rPr>
          <w:rFonts w:ascii="Arial" w:hAnsi="Arial" w:cs="Arial"/>
        </w:rPr>
        <w:t>Draft recommendation presented to the Task Force on April 14, 2017</w:t>
      </w:r>
    </w:p>
    <w:p w:rsidR="007B058C" w:rsidRPr="00302D2B" w:rsidRDefault="00F800BA" w:rsidP="001755B7">
      <w:pPr>
        <w:pStyle w:val="BodyText"/>
        <w:ind w:left="620" w:firstLine="720"/>
        <w:rPr>
          <w:rFonts w:ascii="Arial" w:hAnsi="Arial" w:cs="Arial"/>
        </w:rPr>
      </w:pPr>
      <w:r w:rsidRPr="00302D2B">
        <w:rPr>
          <w:rFonts w:ascii="Arial" w:hAnsi="Arial" w:cs="Arial"/>
        </w:rPr>
        <w:t>Approved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341"/>
        </w:tabs>
        <w:rPr>
          <w:rFonts w:ascii="Arial" w:hAnsi="Arial" w:cs="Arial"/>
        </w:rPr>
      </w:pPr>
      <w:r w:rsidRPr="00302D2B">
        <w:rPr>
          <w:rFonts w:ascii="Arial" w:hAnsi="Arial" w:cs="Arial"/>
        </w:rPr>
        <w:lastRenderedPageBreak/>
        <w:t>Fees – Local Government</w:t>
      </w:r>
      <w:r w:rsidRPr="00302D2B">
        <w:rPr>
          <w:rFonts w:ascii="Arial" w:hAnsi="Arial" w:cs="Arial"/>
          <w:spacing w:val="-3"/>
        </w:rPr>
        <w:t xml:space="preserve"> </w:t>
      </w:r>
      <w:r w:rsidRPr="00302D2B">
        <w:rPr>
          <w:rFonts w:ascii="Arial" w:hAnsi="Arial" w:cs="Arial"/>
        </w:rPr>
        <w:t>Share</w:t>
      </w:r>
    </w:p>
    <w:p w:rsidR="007B058C" w:rsidRPr="00302D2B" w:rsidRDefault="00681388">
      <w:pPr>
        <w:pStyle w:val="BodyText"/>
        <w:spacing w:before="1"/>
        <w:ind w:left="1340"/>
        <w:rPr>
          <w:rFonts w:ascii="Arial" w:hAnsi="Arial" w:cs="Arial"/>
        </w:rPr>
      </w:pPr>
      <w:r w:rsidRPr="00302D2B">
        <w:rPr>
          <w:rFonts w:ascii="Arial" w:hAnsi="Arial" w:cs="Arial"/>
        </w:rPr>
        <w:t>Draft recommendation presented to the Task Force on April 14, 2017</w:t>
      </w:r>
    </w:p>
    <w:p w:rsidR="007B058C" w:rsidRPr="00302D2B" w:rsidRDefault="00F800BA" w:rsidP="001755B7">
      <w:pPr>
        <w:pStyle w:val="BodyText"/>
        <w:spacing w:before="3"/>
        <w:ind w:left="620" w:firstLine="720"/>
        <w:rPr>
          <w:rFonts w:ascii="Arial" w:hAnsi="Arial" w:cs="Arial"/>
        </w:rPr>
      </w:pPr>
      <w:r w:rsidRPr="00302D2B">
        <w:rPr>
          <w:rFonts w:ascii="Arial" w:hAnsi="Arial" w:cs="Arial"/>
        </w:rPr>
        <w:t>Approved</w:t>
      </w:r>
    </w:p>
    <w:p w:rsidR="001755B7" w:rsidRPr="00302D2B" w:rsidRDefault="001755B7" w:rsidP="001755B7">
      <w:pPr>
        <w:pStyle w:val="BodyText"/>
        <w:spacing w:before="3"/>
        <w:ind w:left="620" w:firstLine="720"/>
        <w:rPr>
          <w:rFonts w:ascii="Arial" w:hAnsi="Arial" w:cs="Arial"/>
        </w:rPr>
      </w:pPr>
    </w:p>
    <w:p w:rsidR="007B058C" w:rsidRPr="00302D2B" w:rsidRDefault="00681388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965"/>
        <w:jc w:val="left"/>
        <w:rPr>
          <w:rFonts w:ascii="Arial" w:hAnsi="Arial" w:cs="Arial"/>
        </w:rPr>
      </w:pPr>
      <w:r w:rsidRPr="00302D2B">
        <w:rPr>
          <w:rFonts w:ascii="Arial" w:hAnsi="Arial" w:cs="Arial"/>
        </w:rPr>
        <w:t>Review and Consideration of Approval of Draft Recommendations from Taxation/Revenue/Regulatory Structure Working Group (for possible</w:t>
      </w:r>
      <w:r w:rsidRPr="00302D2B">
        <w:rPr>
          <w:rFonts w:ascii="Arial" w:hAnsi="Arial" w:cs="Arial"/>
          <w:spacing w:val="-21"/>
        </w:rPr>
        <w:t xml:space="preserve"> </w:t>
      </w:r>
      <w:r w:rsidRPr="00302D2B">
        <w:rPr>
          <w:rFonts w:ascii="Arial" w:hAnsi="Arial" w:cs="Arial"/>
        </w:rPr>
        <w:t>action).</w:t>
      </w:r>
    </w:p>
    <w:p w:rsidR="007B058C" w:rsidRPr="00302D2B" w:rsidRDefault="007B058C">
      <w:pPr>
        <w:pStyle w:val="BodyText"/>
        <w:rPr>
          <w:rFonts w:ascii="Arial" w:hAnsi="Arial" w:cs="Arial"/>
        </w:rPr>
      </w:pP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341"/>
        </w:tabs>
        <w:rPr>
          <w:rFonts w:ascii="Arial" w:hAnsi="Arial" w:cs="Arial"/>
        </w:rPr>
      </w:pPr>
      <w:r w:rsidRPr="00302D2B">
        <w:rPr>
          <w:rFonts w:ascii="Arial" w:hAnsi="Arial" w:cs="Arial"/>
        </w:rPr>
        <w:t>Application</w:t>
      </w:r>
      <w:r w:rsidRPr="00302D2B">
        <w:rPr>
          <w:rFonts w:ascii="Arial" w:hAnsi="Arial" w:cs="Arial"/>
          <w:spacing w:val="-5"/>
        </w:rPr>
        <w:t xml:space="preserve"> </w:t>
      </w:r>
      <w:r w:rsidRPr="00302D2B">
        <w:rPr>
          <w:rFonts w:ascii="Arial" w:hAnsi="Arial" w:cs="Arial"/>
        </w:rPr>
        <w:t>Process</w:t>
      </w:r>
    </w:p>
    <w:p w:rsidR="007B058C" w:rsidRPr="00302D2B" w:rsidRDefault="00681388">
      <w:pPr>
        <w:pStyle w:val="BodyText"/>
        <w:spacing w:before="1"/>
        <w:ind w:left="1340" w:right="395"/>
        <w:rPr>
          <w:rFonts w:ascii="Arial" w:hAnsi="Arial" w:cs="Arial"/>
        </w:rPr>
      </w:pPr>
      <w:r w:rsidRPr="00302D2B">
        <w:rPr>
          <w:rFonts w:ascii="Arial" w:hAnsi="Arial" w:cs="Arial"/>
        </w:rPr>
        <w:t>Draft recommendation presented by J. Ritter, A. Conner, S. Gilbert, N. Krutz, J. Holloway, D. Goldwater</w:t>
      </w:r>
    </w:p>
    <w:p w:rsidR="00DF29DE" w:rsidRPr="00302D2B" w:rsidRDefault="00DF29DE">
      <w:pPr>
        <w:pStyle w:val="BodyText"/>
        <w:spacing w:before="1"/>
        <w:ind w:left="1340" w:right="395"/>
        <w:rPr>
          <w:rFonts w:ascii="Arial" w:hAnsi="Arial" w:cs="Arial"/>
        </w:rPr>
      </w:pPr>
    </w:p>
    <w:p w:rsidR="004B6F10" w:rsidRPr="00302D2B" w:rsidRDefault="00F800BA" w:rsidP="00F800BA">
      <w:pPr>
        <w:tabs>
          <w:tab w:val="left" w:pos="1341"/>
        </w:tabs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Steve Gilbert reviewed the draft recommendation regarding </w:t>
      </w:r>
      <w:r w:rsidR="00302D2B">
        <w:rPr>
          <w:rFonts w:ascii="Arial" w:hAnsi="Arial" w:cs="Arial"/>
        </w:rPr>
        <w:t>a</w:t>
      </w:r>
      <w:r w:rsidRPr="00302D2B">
        <w:rPr>
          <w:rFonts w:ascii="Arial" w:hAnsi="Arial" w:cs="Arial"/>
        </w:rPr>
        <w:t>pplication</w:t>
      </w:r>
      <w:r w:rsidRPr="00302D2B">
        <w:rPr>
          <w:rFonts w:ascii="Arial" w:hAnsi="Arial" w:cs="Arial"/>
          <w:spacing w:val="-5"/>
        </w:rPr>
        <w:t xml:space="preserve"> </w:t>
      </w:r>
      <w:r w:rsidR="00302D2B">
        <w:rPr>
          <w:rFonts w:ascii="Arial" w:hAnsi="Arial" w:cs="Arial"/>
          <w:spacing w:val="-5"/>
        </w:rPr>
        <w:t>p</w:t>
      </w:r>
      <w:r w:rsidRPr="00302D2B">
        <w:rPr>
          <w:rFonts w:ascii="Arial" w:hAnsi="Arial" w:cs="Arial"/>
        </w:rPr>
        <w:t>rocess</w:t>
      </w:r>
      <w:r w:rsidR="007A6E18">
        <w:rPr>
          <w:rFonts w:ascii="Arial" w:hAnsi="Arial" w:cs="Arial"/>
        </w:rPr>
        <w:t>es</w:t>
      </w:r>
      <w:r w:rsidRPr="00302D2B">
        <w:rPr>
          <w:rFonts w:ascii="Arial" w:hAnsi="Arial" w:cs="Arial"/>
        </w:rPr>
        <w:t xml:space="preserve">. The working group is in agreement to </w:t>
      </w:r>
      <w:r w:rsidR="007C0F87" w:rsidRPr="00302D2B">
        <w:rPr>
          <w:rFonts w:ascii="Arial" w:hAnsi="Arial" w:cs="Arial"/>
        </w:rPr>
        <w:t xml:space="preserve">table this recommendation and </w:t>
      </w:r>
      <w:r w:rsidR="007A6E18">
        <w:rPr>
          <w:rFonts w:ascii="Arial" w:hAnsi="Arial" w:cs="Arial"/>
        </w:rPr>
        <w:t xml:space="preserve">to </w:t>
      </w:r>
      <w:r w:rsidR="007C0F87" w:rsidRPr="00302D2B">
        <w:rPr>
          <w:rFonts w:ascii="Arial" w:hAnsi="Arial" w:cs="Arial"/>
        </w:rPr>
        <w:t>discuss</w:t>
      </w:r>
      <w:r w:rsidR="007A6E18">
        <w:rPr>
          <w:rFonts w:ascii="Arial" w:hAnsi="Arial" w:cs="Arial"/>
        </w:rPr>
        <w:t xml:space="preserve"> it</w:t>
      </w:r>
      <w:r w:rsidR="007C0F87" w:rsidRPr="00302D2B">
        <w:rPr>
          <w:rFonts w:ascii="Arial" w:hAnsi="Arial" w:cs="Arial"/>
        </w:rPr>
        <w:t xml:space="preserve"> again</w:t>
      </w:r>
      <w:r w:rsidRPr="00302D2B">
        <w:rPr>
          <w:rFonts w:ascii="Arial" w:hAnsi="Arial" w:cs="Arial"/>
        </w:rPr>
        <w:t xml:space="preserve"> at the next scheduled meeting.</w:t>
      </w:r>
    </w:p>
    <w:p w:rsidR="007C0F87" w:rsidRPr="00302D2B" w:rsidRDefault="007C0F87" w:rsidP="00F800BA">
      <w:pPr>
        <w:tabs>
          <w:tab w:val="left" w:pos="1341"/>
        </w:tabs>
        <w:rPr>
          <w:rFonts w:ascii="Arial" w:hAnsi="Arial" w:cs="Arial"/>
        </w:rPr>
      </w:pPr>
    </w:p>
    <w:p w:rsidR="006A2D79" w:rsidRPr="00302D2B" w:rsidRDefault="00F800BA" w:rsidP="00F800BA">
      <w:pPr>
        <w:tabs>
          <w:tab w:val="left" w:pos="1341"/>
        </w:tabs>
        <w:rPr>
          <w:rFonts w:ascii="Arial" w:hAnsi="Arial" w:cs="Arial"/>
        </w:rPr>
      </w:pPr>
      <w:r w:rsidRPr="00302D2B">
        <w:rPr>
          <w:rFonts w:ascii="Arial" w:hAnsi="Arial" w:cs="Arial"/>
        </w:rPr>
        <w:t>Discussion, J. Ritter commend</w:t>
      </w:r>
      <w:r w:rsidR="00302D2B">
        <w:rPr>
          <w:rFonts w:ascii="Arial" w:hAnsi="Arial" w:cs="Arial"/>
        </w:rPr>
        <w:t>ed</w:t>
      </w:r>
      <w:r w:rsidRPr="00302D2B">
        <w:rPr>
          <w:rFonts w:ascii="Arial" w:hAnsi="Arial" w:cs="Arial"/>
        </w:rPr>
        <w:t xml:space="preserve"> Steve</w:t>
      </w:r>
      <w:r w:rsidR="00302D2B">
        <w:rPr>
          <w:rFonts w:ascii="Arial" w:hAnsi="Arial" w:cs="Arial"/>
        </w:rPr>
        <w:t xml:space="preserve"> Gilbert</w:t>
      </w:r>
      <w:r w:rsidRPr="00302D2B">
        <w:rPr>
          <w:rFonts w:ascii="Arial" w:hAnsi="Arial" w:cs="Arial"/>
        </w:rPr>
        <w:t xml:space="preserve"> for working on this</w:t>
      </w:r>
      <w:r w:rsidR="00302D2B">
        <w:rPr>
          <w:rFonts w:ascii="Arial" w:hAnsi="Arial" w:cs="Arial"/>
        </w:rPr>
        <w:t>.</w:t>
      </w:r>
      <w:r w:rsidRPr="00302D2B">
        <w:rPr>
          <w:rFonts w:ascii="Arial" w:hAnsi="Arial" w:cs="Arial"/>
        </w:rPr>
        <w:t xml:space="preserve"> #3 merit based application IP1 talks about how the applications will be judged. </w:t>
      </w:r>
      <w:r w:rsidR="006A2D79" w:rsidRPr="00302D2B">
        <w:rPr>
          <w:rFonts w:ascii="Arial" w:hAnsi="Arial" w:cs="Arial"/>
        </w:rPr>
        <w:t xml:space="preserve">He suggests keeping the recommendations separate. </w:t>
      </w:r>
    </w:p>
    <w:p w:rsidR="004B6F10" w:rsidRPr="00302D2B" w:rsidRDefault="004B6F10" w:rsidP="004B6F10">
      <w:pPr>
        <w:pStyle w:val="ListParagraph"/>
        <w:numPr>
          <w:ilvl w:val="1"/>
          <w:numId w:val="1"/>
        </w:numPr>
        <w:tabs>
          <w:tab w:val="left" w:pos="1721"/>
        </w:tabs>
        <w:spacing w:before="186"/>
        <w:rPr>
          <w:rFonts w:ascii="Arial" w:hAnsi="Arial" w:cs="Arial"/>
        </w:rPr>
      </w:pPr>
      <w:r w:rsidRPr="00302D2B">
        <w:rPr>
          <w:rFonts w:ascii="Arial" w:hAnsi="Arial" w:cs="Arial"/>
        </w:rPr>
        <w:t>Retail Store</w:t>
      </w:r>
      <w:r w:rsidRPr="00302D2B">
        <w:rPr>
          <w:rFonts w:ascii="Arial" w:hAnsi="Arial" w:cs="Arial"/>
          <w:spacing w:val="-6"/>
        </w:rPr>
        <w:t xml:space="preserve"> </w:t>
      </w:r>
      <w:r w:rsidRPr="00302D2B">
        <w:rPr>
          <w:rFonts w:ascii="Arial" w:hAnsi="Arial" w:cs="Arial"/>
        </w:rPr>
        <w:t>Allocation</w:t>
      </w:r>
    </w:p>
    <w:p w:rsidR="004B6F10" w:rsidRPr="00302D2B" w:rsidRDefault="004B6F10" w:rsidP="00002178">
      <w:pPr>
        <w:pStyle w:val="BodyText"/>
        <w:spacing w:before="1"/>
        <w:ind w:left="980"/>
        <w:rPr>
          <w:rFonts w:ascii="Arial" w:hAnsi="Arial" w:cs="Arial"/>
        </w:rPr>
      </w:pPr>
      <w:r w:rsidRPr="00302D2B">
        <w:rPr>
          <w:rFonts w:ascii="Arial" w:hAnsi="Arial" w:cs="Arial"/>
        </w:rPr>
        <w:t>Draft recommendation presented by J. Ritter and A. Connor</w:t>
      </w:r>
    </w:p>
    <w:p w:rsidR="00002178" w:rsidRPr="00302D2B" w:rsidRDefault="007C0F87" w:rsidP="00002178">
      <w:pPr>
        <w:tabs>
          <w:tab w:val="left" w:pos="1721"/>
        </w:tabs>
        <w:spacing w:before="186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John Ritter </w:t>
      </w:r>
      <w:r w:rsidR="00002178" w:rsidRPr="00302D2B">
        <w:rPr>
          <w:rFonts w:ascii="Arial" w:hAnsi="Arial" w:cs="Arial"/>
        </w:rPr>
        <w:t>reviewed the draft recommendation regarding Retail Store</w:t>
      </w:r>
      <w:r w:rsidR="00002178" w:rsidRPr="00302D2B">
        <w:rPr>
          <w:rFonts w:ascii="Arial" w:hAnsi="Arial" w:cs="Arial"/>
          <w:spacing w:val="-6"/>
        </w:rPr>
        <w:t xml:space="preserve"> </w:t>
      </w:r>
      <w:r w:rsidR="00002178" w:rsidRPr="00302D2B">
        <w:rPr>
          <w:rFonts w:ascii="Arial" w:hAnsi="Arial" w:cs="Arial"/>
        </w:rPr>
        <w:t xml:space="preserve">Allocation. The working group is in agreement to </w:t>
      </w:r>
      <w:r w:rsidR="00D83A21" w:rsidRPr="00302D2B">
        <w:rPr>
          <w:rFonts w:ascii="Arial" w:hAnsi="Arial" w:cs="Arial"/>
        </w:rPr>
        <w:t>table this recommendation and discuss again at the next scheduled meeting</w:t>
      </w:r>
    </w:p>
    <w:p w:rsidR="007B058C" w:rsidRPr="00302D2B" w:rsidRDefault="007B058C">
      <w:pPr>
        <w:pStyle w:val="BodyText"/>
        <w:rPr>
          <w:rFonts w:ascii="Arial" w:hAnsi="Arial" w:cs="Arial"/>
        </w:rPr>
      </w:pPr>
    </w:p>
    <w:p w:rsidR="007B058C" w:rsidRDefault="00681388" w:rsidP="00302D2B">
      <w:pPr>
        <w:pStyle w:val="ListParagraph"/>
        <w:numPr>
          <w:ilvl w:val="0"/>
          <w:numId w:val="1"/>
        </w:numPr>
        <w:tabs>
          <w:tab w:val="left" w:pos="1361"/>
        </w:tabs>
        <w:ind w:right="1502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Review of Taxation/Revenue/Regulatory Structure </w:t>
      </w:r>
      <w:r w:rsidR="00302D2B">
        <w:rPr>
          <w:rFonts w:ascii="Arial" w:hAnsi="Arial" w:cs="Arial"/>
        </w:rPr>
        <w:t>Working Group Topics</w:t>
      </w:r>
      <w:r w:rsidRPr="00302D2B">
        <w:rPr>
          <w:rFonts w:ascii="Arial" w:hAnsi="Arial" w:cs="Arial"/>
        </w:rPr>
        <w:t>.</w:t>
      </w:r>
    </w:p>
    <w:p w:rsidR="00302D2B" w:rsidRPr="00302D2B" w:rsidRDefault="00302D2B" w:rsidP="00302D2B">
      <w:pPr>
        <w:pStyle w:val="ListParagraph"/>
        <w:tabs>
          <w:tab w:val="left" w:pos="1361"/>
        </w:tabs>
        <w:ind w:left="980" w:right="1502" w:firstLine="0"/>
        <w:jc w:val="center"/>
        <w:rPr>
          <w:rFonts w:ascii="Arial" w:hAnsi="Arial" w:cs="Arial"/>
        </w:rPr>
      </w:pPr>
    </w:p>
    <w:p w:rsidR="007B058C" w:rsidRPr="00302D2B" w:rsidRDefault="00DF29DE">
      <w:pPr>
        <w:pStyle w:val="BodyText"/>
        <w:rPr>
          <w:rFonts w:ascii="Arial" w:hAnsi="Arial" w:cs="Arial"/>
        </w:rPr>
      </w:pPr>
      <w:r w:rsidRPr="00302D2B">
        <w:rPr>
          <w:rFonts w:ascii="Arial" w:hAnsi="Arial" w:cs="Arial"/>
        </w:rPr>
        <w:t>*JUST FOR DISCUSSION* John Ritter - Address possible monopoly issue, if the state is deciding the who</w:t>
      </w:r>
      <w:r w:rsidR="007A6E18">
        <w:rPr>
          <w:rFonts w:ascii="Arial" w:hAnsi="Arial" w:cs="Arial"/>
        </w:rPr>
        <w:t>,</w:t>
      </w:r>
      <w:r w:rsidRPr="00302D2B">
        <w:rPr>
          <w:rFonts w:ascii="Arial" w:hAnsi="Arial" w:cs="Arial"/>
        </w:rPr>
        <w:t xml:space="preserve"> and local is deciding the where, there will be stronger players and </w:t>
      </w:r>
      <w:r w:rsidR="007A6E18">
        <w:rPr>
          <w:rFonts w:ascii="Arial" w:hAnsi="Arial" w:cs="Arial"/>
        </w:rPr>
        <w:t xml:space="preserve">they </w:t>
      </w:r>
      <w:r w:rsidRPr="00302D2B">
        <w:rPr>
          <w:rFonts w:ascii="Arial" w:hAnsi="Arial" w:cs="Arial"/>
        </w:rPr>
        <w:t xml:space="preserve">will try to get as many licenses as possible. They could essentially have a dominant presence.  NRS 453A 326 states the number of dispensaries.  </w:t>
      </w:r>
    </w:p>
    <w:p w:rsidR="000458F1" w:rsidRPr="00302D2B" w:rsidRDefault="000458F1">
      <w:pPr>
        <w:pStyle w:val="BodyText"/>
        <w:rPr>
          <w:rFonts w:ascii="Arial" w:hAnsi="Arial" w:cs="Arial"/>
        </w:rPr>
      </w:pPr>
    </w:p>
    <w:p w:rsidR="000458F1" w:rsidRPr="00302D2B" w:rsidRDefault="000458F1" w:rsidP="000458F1">
      <w:pPr>
        <w:pStyle w:val="ListParagraph"/>
        <w:numPr>
          <w:ilvl w:val="0"/>
          <w:numId w:val="3"/>
        </w:numPr>
        <w:tabs>
          <w:tab w:val="left" w:pos="1341"/>
        </w:tabs>
        <w:rPr>
          <w:rFonts w:ascii="Arial" w:hAnsi="Arial" w:cs="Arial"/>
        </w:rPr>
      </w:pPr>
      <w:r w:rsidRPr="00302D2B">
        <w:rPr>
          <w:rFonts w:ascii="Arial" w:hAnsi="Arial" w:cs="Arial"/>
        </w:rPr>
        <w:t>Application</w:t>
      </w:r>
      <w:r w:rsidRPr="00302D2B">
        <w:rPr>
          <w:rFonts w:ascii="Arial" w:hAnsi="Arial" w:cs="Arial"/>
          <w:spacing w:val="-5"/>
        </w:rPr>
        <w:t xml:space="preserve"> </w:t>
      </w:r>
      <w:r w:rsidRPr="00302D2B">
        <w:rPr>
          <w:rFonts w:ascii="Arial" w:hAnsi="Arial" w:cs="Arial"/>
        </w:rPr>
        <w:t>Process: J. Ritter, A. Conner, S. Gilbert, N. Krutz, J. Holloway, D. Goldwater</w:t>
      </w:r>
    </w:p>
    <w:p w:rsidR="000458F1" w:rsidRPr="00302D2B" w:rsidRDefault="000458F1" w:rsidP="000458F1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>Retail Store</w:t>
      </w:r>
      <w:r w:rsidRPr="00302D2B">
        <w:rPr>
          <w:rFonts w:ascii="Arial" w:hAnsi="Arial" w:cs="Arial"/>
          <w:spacing w:val="-6"/>
        </w:rPr>
        <w:t xml:space="preserve"> </w:t>
      </w:r>
      <w:r w:rsidRPr="00302D2B">
        <w:rPr>
          <w:rFonts w:ascii="Arial" w:hAnsi="Arial" w:cs="Arial"/>
        </w:rPr>
        <w:t>Allocation: D. Stapleton, J. Ritter and A. Connor</w:t>
      </w:r>
    </w:p>
    <w:p w:rsidR="000458F1" w:rsidRPr="00302D2B" w:rsidRDefault="000458F1" w:rsidP="000458F1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>Monopoly: J. Ritter, D. Stapleton, S. Gilbert</w:t>
      </w:r>
    </w:p>
    <w:p w:rsidR="000458F1" w:rsidRPr="00302D2B" w:rsidRDefault="000458F1" w:rsidP="000458F1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>Rating Criteria on</w:t>
      </w:r>
      <w:r w:rsidRPr="00302D2B">
        <w:rPr>
          <w:rFonts w:ascii="Arial" w:hAnsi="Arial" w:cs="Arial"/>
          <w:spacing w:val="-9"/>
        </w:rPr>
        <w:t xml:space="preserve"> </w:t>
      </w:r>
      <w:r w:rsidRPr="00302D2B">
        <w:rPr>
          <w:rFonts w:ascii="Arial" w:hAnsi="Arial" w:cs="Arial"/>
        </w:rPr>
        <w:t>Applications: J. Ritter and A. Connor</w:t>
      </w:r>
    </w:p>
    <w:p w:rsidR="000458F1" w:rsidRPr="00302D2B" w:rsidRDefault="000458F1" w:rsidP="000458F1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>Agent Registration cards: J. Wilcox and M. McDade-Williams</w:t>
      </w:r>
    </w:p>
    <w:p w:rsidR="000458F1" w:rsidRPr="00302D2B" w:rsidRDefault="000458F1" w:rsidP="000458F1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>Ownership Issues: J. Ritter and D. Goldwater</w:t>
      </w:r>
    </w:p>
    <w:p w:rsidR="000458F1" w:rsidRPr="00302D2B" w:rsidRDefault="000458F1">
      <w:pPr>
        <w:pStyle w:val="BodyText"/>
        <w:rPr>
          <w:rFonts w:ascii="Arial" w:hAnsi="Arial" w:cs="Arial"/>
        </w:rPr>
      </w:pP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Tax</w:t>
      </w:r>
      <w:r w:rsidRPr="00302D2B">
        <w:rPr>
          <w:rFonts w:ascii="Arial" w:hAnsi="Arial" w:cs="Arial"/>
          <w:spacing w:val="-5"/>
        </w:rPr>
        <w:t xml:space="preserve"> </w:t>
      </w:r>
      <w:r w:rsidRPr="00302D2B">
        <w:rPr>
          <w:rFonts w:ascii="Arial" w:hAnsi="Arial" w:cs="Arial"/>
        </w:rPr>
        <w:t>Clarification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Sales</w:t>
      </w:r>
      <w:r w:rsidRPr="00302D2B">
        <w:rPr>
          <w:rFonts w:ascii="Arial" w:hAnsi="Arial" w:cs="Arial"/>
          <w:spacing w:val="-1"/>
        </w:rPr>
        <w:t xml:space="preserve"> </w:t>
      </w:r>
      <w:r w:rsidRPr="00302D2B">
        <w:rPr>
          <w:rFonts w:ascii="Arial" w:hAnsi="Arial" w:cs="Arial"/>
        </w:rPr>
        <w:t>Tax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before="1" w:line="252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Wholesale</w:t>
      </w:r>
      <w:r w:rsidRPr="00302D2B">
        <w:rPr>
          <w:rFonts w:ascii="Arial" w:hAnsi="Arial" w:cs="Arial"/>
          <w:spacing w:val="-2"/>
        </w:rPr>
        <w:t xml:space="preserve"> </w:t>
      </w:r>
      <w:r w:rsidRPr="00302D2B">
        <w:rPr>
          <w:rFonts w:ascii="Arial" w:hAnsi="Arial" w:cs="Arial"/>
        </w:rPr>
        <w:t>Tax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Business</w:t>
      </w:r>
      <w:r w:rsidRPr="00302D2B">
        <w:rPr>
          <w:rFonts w:ascii="Arial" w:hAnsi="Arial" w:cs="Arial"/>
          <w:spacing w:val="-1"/>
        </w:rPr>
        <w:t xml:space="preserve"> </w:t>
      </w:r>
      <w:r w:rsidRPr="00302D2B">
        <w:rPr>
          <w:rFonts w:ascii="Arial" w:hAnsi="Arial" w:cs="Arial"/>
        </w:rPr>
        <w:t>Licensing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ind w:left="1720" w:right="834"/>
        <w:rPr>
          <w:rFonts w:ascii="Arial" w:hAnsi="Arial" w:cs="Arial"/>
        </w:rPr>
      </w:pPr>
      <w:r w:rsidRPr="00302D2B">
        <w:rPr>
          <w:rFonts w:ascii="Arial" w:hAnsi="Arial" w:cs="Arial"/>
        </w:rPr>
        <w:t>Licensing Requirements (Residency, Ownership Interest, Suitability Requirements for Licensees, Responsible Retailers</w:t>
      </w:r>
      <w:r w:rsidRPr="00302D2B">
        <w:rPr>
          <w:rFonts w:ascii="Arial" w:hAnsi="Arial" w:cs="Arial"/>
          <w:spacing w:val="-16"/>
        </w:rPr>
        <w:t xml:space="preserve"> </w:t>
      </w:r>
      <w:r w:rsidRPr="00302D2B">
        <w:rPr>
          <w:rFonts w:ascii="Arial" w:hAnsi="Arial" w:cs="Arial"/>
        </w:rPr>
        <w:t>Program)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06"/>
        </w:tabs>
        <w:spacing w:line="252" w:lineRule="exact"/>
        <w:ind w:left="1706" w:hanging="346"/>
        <w:rPr>
          <w:rFonts w:ascii="Arial" w:hAnsi="Arial" w:cs="Arial"/>
        </w:rPr>
      </w:pPr>
      <w:r w:rsidRPr="00302D2B">
        <w:rPr>
          <w:rFonts w:ascii="Arial" w:hAnsi="Arial" w:cs="Arial"/>
        </w:rPr>
        <w:t>Single Marijuana</w:t>
      </w:r>
      <w:r w:rsidRPr="00302D2B">
        <w:rPr>
          <w:rFonts w:ascii="Arial" w:hAnsi="Arial" w:cs="Arial"/>
          <w:spacing w:val="-11"/>
        </w:rPr>
        <w:t xml:space="preserve"> </w:t>
      </w:r>
      <w:r w:rsidRPr="00302D2B">
        <w:rPr>
          <w:rFonts w:ascii="Arial" w:hAnsi="Arial" w:cs="Arial"/>
        </w:rPr>
        <w:t>Environment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before="1" w:line="253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Financial</w:t>
      </w:r>
      <w:r w:rsidRPr="00302D2B">
        <w:rPr>
          <w:rFonts w:ascii="Arial" w:hAnsi="Arial" w:cs="Arial"/>
          <w:spacing w:val="-1"/>
        </w:rPr>
        <w:t xml:space="preserve"> </w:t>
      </w:r>
      <w:r w:rsidRPr="00302D2B">
        <w:rPr>
          <w:rFonts w:ascii="Arial" w:hAnsi="Arial" w:cs="Arial"/>
        </w:rPr>
        <w:t>Plan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Operations</w:t>
      </w:r>
      <w:r w:rsidRPr="00302D2B">
        <w:rPr>
          <w:rFonts w:ascii="Arial" w:hAnsi="Arial" w:cs="Arial"/>
          <w:spacing w:val="-4"/>
        </w:rPr>
        <w:t xml:space="preserve"> </w:t>
      </w:r>
      <w:r w:rsidRPr="00302D2B">
        <w:rPr>
          <w:rFonts w:ascii="Arial" w:hAnsi="Arial" w:cs="Arial"/>
        </w:rPr>
        <w:t>Fees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05"/>
          <w:tab w:val="left" w:pos="1706"/>
        </w:tabs>
        <w:spacing w:before="2" w:line="252" w:lineRule="exact"/>
        <w:ind w:left="1706" w:hanging="346"/>
        <w:rPr>
          <w:rFonts w:ascii="Arial" w:hAnsi="Arial" w:cs="Arial"/>
        </w:rPr>
      </w:pPr>
      <w:r w:rsidRPr="00302D2B">
        <w:rPr>
          <w:rFonts w:ascii="Arial" w:hAnsi="Arial" w:cs="Arial"/>
        </w:rPr>
        <w:t>Regulatory Organizational</w:t>
      </w:r>
      <w:r w:rsidRPr="00302D2B">
        <w:rPr>
          <w:rFonts w:ascii="Arial" w:hAnsi="Arial" w:cs="Arial"/>
          <w:spacing w:val="-10"/>
        </w:rPr>
        <w:t xml:space="preserve"> </w:t>
      </w:r>
      <w:r w:rsidRPr="00302D2B">
        <w:rPr>
          <w:rFonts w:ascii="Arial" w:hAnsi="Arial" w:cs="Arial"/>
        </w:rPr>
        <w:t>Structure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05"/>
          <w:tab w:val="left" w:pos="1706"/>
        </w:tabs>
        <w:spacing w:line="252" w:lineRule="exact"/>
        <w:ind w:left="1706" w:hanging="346"/>
        <w:rPr>
          <w:rFonts w:ascii="Arial" w:hAnsi="Arial" w:cs="Arial"/>
        </w:rPr>
      </w:pPr>
      <w:r w:rsidRPr="00302D2B">
        <w:rPr>
          <w:rFonts w:ascii="Arial" w:hAnsi="Arial" w:cs="Arial"/>
        </w:rPr>
        <w:t>Inspections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Penalties for Noncompliance with</w:t>
      </w:r>
      <w:r w:rsidRPr="00302D2B">
        <w:rPr>
          <w:rFonts w:ascii="Arial" w:hAnsi="Arial" w:cs="Arial"/>
          <w:spacing w:val="-12"/>
        </w:rPr>
        <w:t xml:space="preserve"> </w:t>
      </w:r>
      <w:r w:rsidRPr="00302D2B">
        <w:rPr>
          <w:rFonts w:ascii="Arial" w:hAnsi="Arial" w:cs="Arial"/>
        </w:rPr>
        <w:t>Regulations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before="1" w:line="252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Local Governments and Financial</w:t>
      </w:r>
      <w:r w:rsidRPr="00302D2B">
        <w:rPr>
          <w:rFonts w:ascii="Arial" w:hAnsi="Arial" w:cs="Arial"/>
          <w:spacing w:val="-10"/>
        </w:rPr>
        <w:t xml:space="preserve"> </w:t>
      </w:r>
      <w:r w:rsidRPr="00302D2B">
        <w:rPr>
          <w:rFonts w:ascii="Arial" w:hAnsi="Arial" w:cs="Arial"/>
        </w:rPr>
        <w:t>Benefits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lastRenderedPageBreak/>
        <w:t>Impacts to Local</w:t>
      </w:r>
      <w:r w:rsidRPr="00302D2B">
        <w:rPr>
          <w:rFonts w:ascii="Arial" w:hAnsi="Arial" w:cs="Arial"/>
          <w:spacing w:val="-5"/>
        </w:rPr>
        <w:t xml:space="preserve"> </w:t>
      </w:r>
      <w:r w:rsidRPr="00302D2B">
        <w:rPr>
          <w:rFonts w:ascii="Arial" w:hAnsi="Arial" w:cs="Arial"/>
        </w:rPr>
        <w:t>Government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before="1" w:line="252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Data</w:t>
      </w:r>
      <w:r w:rsidRPr="00302D2B">
        <w:rPr>
          <w:rFonts w:ascii="Arial" w:hAnsi="Arial" w:cs="Arial"/>
          <w:spacing w:val="-4"/>
        </w:rPr>
        <w:t xml:space="preserve"> </w:t>
      </w:r>
      <w:r w:rsidRPr="00302D2B">
        <w:rPr>
          <w:rFonts w:ascii="Arial" w:hAnsi="Arial" w:cs="Arial"/>
        </w:rPr>
        <w:t>Collection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spacing w:line="252" w:lineRule="exact"/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Revenue for Public</w:t>
      </w:r>
      <w:r w:rsidRPr="00302D2B">
        <w:rPr>
          <w:rFonts w:ascii="Arial" w:hAnsi="Arial" w:cs="Arial"/>
          <w:spacing w:val="-3"/>
        </w:rPr>
        <w:t xml:space="preserve"> </w:t>
      </w:r>
      <w:r w:rsidRPr="00302D2B">
        <w:rPr>
          <w:rFonts w:ascii="Arial" w:hAnsi="Arial" w:cs="Arial"/>
        </w:rPr>
        <w:t>Safety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06"/>
        </w:tabs>
        <w:spacing w:line="252" w:lineRule="exact"/>
        <w:ind w:left="1706" w:hanging="346"/>
        <w:rPr>
          <w:rFonts w:ascii="Arial" w:hAnsi="Arial" w:cs="Arial"/>
        </w:rPr>
      </w:pPr>
      <w:r w:rsidRPr="00302D2B">
        <w:rPr>
          <w:rFonts w:ascii="Arial" w:hAnsi="Arial" w:cs="Arial"/>
        </w:rPr>
        <w:t>Land Use</w:t>
      </w:r>
    </w:p>
    <w:p w:rsidR="007B058C" w:rsidRPr="00302D2B" w:rsidRDefault="00681388">
      <w:pPr>
        <w:pStyle w:val="ListParagraph"/>
        <w:numPr>
          <w:ilvl w:val="1"/>
          <w:numId w:val="1"/>
        </w:numPr>
        <w:tabs>
          <w:tab w:val="left" w:pos="1721"/>
        </w:tabs>
        <w:ind w:left="1720"/>
        <w:rPr>
          <w:rFonts w:ascii="Arial" w:hAnsi="Arial" w:cs="Arial"/>
        </w:rPr>
      </w:pPr>
      <w:r w:rsidRPr="00302D2B">
        <w:rPr>
          <w:rFonts w:ascii="Arial" w:hAnsi="Arial" w:cs="Arial"/>
        </w:rPr>
        <w:t>Rating Criteria on</w:t>
      </w:r>
      <w:r w:rsidRPr="00302D2B">
        <w:rPr>
          <w:rFonts w:ascii="Arial" w:hAnsi="Arial" w:cs="Arial"/>
          <w:spacing w:val="-9"/>
        </w:rPr>
        <w:t xml:space="preserve"> </w:t>
      </w:r>
      <w:r w:rsidRPr="00302D2B">
        <w:rPr>
          <w:rFonts w:ascii="Arial" w:hAnsi="Arial" w:cs="Arial"/>
        </w:rPr>
        <w:t>Applications</w:t>
      </w:r>
    </w:p>
    <w:p w:rsidR="007B058C" w:rsidRPr="00302D2B" w:rsidRDefault="007B058C">
      <w:pPr>
        <w:pStyle w:val="BodyText"/>
        <w:spacing w:before="11"/>
        <w:rPr>
          <w:rFonts w:ascii="Arial" w:hAnsi="Arial" w:cs="Arial"/>
        </w:rPr>
      </w:pPr>
    </w:p>
    <w:p w:rsidR="007B058C" w:rsidRPr="00302D2B" w:rsidRDefault="00681388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left="1360" w:right="1460"/>
        <w:jc w:val="left"/>
        <w:rPr>
          <w:rFonts w:ascii="Arial" w:hAnsi="Arial" w:cs="Arial"/>
        </w:rPr>
      </w:pPr>
      <w:r w:rsidRPr="00302D2B">
        <w:rPr>
          <w:rFonts w:ascii="Arial" w:hAnsi="Arial" w:cs="Arial"/>
        </w:rPr>
        <w:t>Review and Consideration for Approval of Agenda Items for Next Meeting</w:t>
      </w:r>
      <w:r w:rsidRPr="00302D2B">
        <w:rPr>
          <w:rFonts w:ascii="Arial" w:hAnsi="Arial" w:cs="Arial"/>
          <w:spacing w:val="-26"/>
        </w:rPr>
        <w:t xml:space="preserve"> </w:t>
      </w:r>
      <w:r w:rsidRPr="00302D2B">
        <w:rPr>
          <w:rFonts w:ascii="Arial" w:hAnsi="Arial" w:cs="Arial"/>
        </w:rPr>
        <w:t>(for possible</w:t>
      </w:r>
      <w:r w:rsidRPr="00302D2B">
        <w:rPr>
          <w:rFonts w:ascii="Arial" w:hAnsi="Arial" w:cs="Arial"/>
          <w:spacing w:val="-4"/>
        </w:rPr>
        <w:t xml:space="preserve"> </w:t>
      </w:r>
      <w:r w:rsidRPr="00302D2B">
        <w:rPr>
          <w:rFonts w:ascii="Arial" w:hAnsi="Arial" w:cs="Arial"/>
        </w:rPr>
        <w:t>action).</w:t>
      </w:r>
    </w:p>
    <w:p w:rsidR="00452C9B" w:rsidRPr="00302D2B" w:rsidRDefault="00452C9B" w:rsidP="00452C9B">
      <w:pPr>
        <w:pStyle w:val="ListParagraph"/>
        <w:numPr>
          <w:ilvl w:val="0"/>
          <w:numId w:val="3"/>
        </w:numPr>
        <w:tabs>
          <w:tab w:val="left" w:pos="1341"/>
        </w:tabs>
        <w:rPr>
          <w:rFonts w:ascii="Arial" w:hAnsi="Arial" w:cs="Arial"/>
        </w:rPr>
      </w:pPr>
      <w:r w:rsidRPr="00302D2B">
        <w:rPr>
          <w:rFonts w:ascii="Arial" w:hAnsi="Arial" w:cs="Arial"/>
        </w:rPr>
        <w:t>Application</w:t>
      </w:r>
      <w:r w:rsidRPr="00302D2B">
        <w:rPr>
          <w:rFonts w:ascii="Arial" w:hAnsi="Arial" w:cs="Arial"/>
          <w:spacing w:val="-5"/>
        </w:rPr>
        <w:t xml:space="preserve"> </w:t>
      </w:r>
      <w:r w:rsidRPr="00302D2B">
        <w:rPr>
          <w:rFonts w:ascii="Arial" w:hAnsi="Arial" w:cs="Arial"/>
        </w:rPr>
        <w:t>Process: J. Ritter, A. Conner, S. Gilbert, N. Krutz, J. Holloway, D. Goldwater</w:t>
      </w:r>
    </w:p>
    <w:p w:rsidR="00F0023F" w:rsidRPr="00302D2B" w:rsidRDefault="00D83A21" w:rsidP="00F0023F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>Retail Store</w:t>
      </w:r>
      <w:r w:rsidRPr="00302D2B">
        <w:rPr>
          <w:rFonts w:ascii="Arial" w:hAnsi="Arial" w:cs="Arial"/>
          <w:spacing w:val="-6"/>
        </w:rPr>
        <w:t xml:space="preserve"> </w:t>
      </w:r>
      <w:r w:rsidRPr="00302D2B">
        <w:rPr>
          <w:rFonts w:ascii="Arial" w:hAnsi="Arial" w:cs="Arial"/>
        </w:rPr>
        <w:t>Allocation: J. Ritter and A. Connor</w:t>
      </w:r>
    </w:p>
    <w:p w:rsidR="00166936" w:rsidRPr="00302D2B" w:rsidRDefault="000458F1" w:rsidP="00166936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Monopoly: </w:t>
      </w:r>
      <w:r w:rsidR="00DF29DE" w:rsidRPr="00302D2B">
        <w:rPr>
          <w:rFonts w:ascii="Arial" w:hAnsi="Arial" w:cs="Arial"/>
        </w:rPr>
        <w:t>J. Ritter, D. Stapleton, S. Gilbert</w:t>
      </w:r>
    </w:p>
    <w:p w:rsidR="00DF29DE" w:rsidRPr="00302D2B" w:rsidRDefault="00166936" w:rsidP="00166936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>Rating Criteria on</w:t>
      </w:r>
      <w:r w:rsidRPr="00302D2B">
        <w:rPr>
          <w:rFonts w:ascii="Arial" w:hAnsi="Arial" w:cs="Arial"/>
          <w:spacing w:val="-9"/>
        </w:rPr>
        <w:t xml:space="preserve"> </w:t>
      </w:r>
      <w:r w:rsidRPr="00302D2B">
        <w:rPr>
          <w:rFonts w:ascii="Arial" w:hAnsi="Arial" w:cs="Arial"/>
        </w:rPr>
        <w:t>Applications: J. Ritter and A. Connor</w:t>
      </w:r>
    </w:p>
    <w:p w:rsidR="00166936" w:rsidRPr="00302D2B" w:rsidRDefault="00166936" w:rsidP="00166936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Agent Registration cards: </w:t>
      </w:r>
      <w:r w:rsidR="008D2473" w:rsidRPr="00302D2B">
        <w:rPr>
          <w:rFonts w:ascii="Arial" w:hAnsi="Arial" w:cs="Arial"/>
        </w:rPr>
        <w:t>J. Wilcox and M. McDade-Williams</w:t>
      </w:r>
    </w:p>
    <w:p w:rsidR="008D2473" w:rsidRPr="00302D2B" w:rsidRDefault="008D2473" w:rsidP="00166936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ind w:right="1460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Ownership Issues: </w:t>
      </w:r>
      <w:r w:rsidR="000458F1" w:rsidRPr="00302D2B">
        <w:rPr>
          <w:rFonts w:ascii="Arial" w:hAnsi="Arial" w:cs="Arial"/>
        </w:rPr>
        <w:t>J. Ritter and D. Goldwater</w:t>
      </w:r>
    </w:p>
    <w:p w:rsidR="001755B7" w:rsidRPr="00302D2B" w:rsidRDefault="001755B7" w:rsidP="001755B7">
      <w:pPr>
        <w:rPr>
          <w:rFonts w:ascii="Arial" w:hAnsi="Arial" w:cs="Arial"/>
        </w:rPr>
      </w:pPr>
    </w:p>
    <w:p w:rsidR="001755B7" w:rsidRDefault="001755B7" w:rsidP="001755B7">
      <w:pPr>
        <w:rPr>
          <w:rFonts w:ascii="Arial" w:hAnsi="Arial" w:cs="Arial"/>
        </w:rPr>
      </w:pPr>
      <w:r w:rsidRPr="00302D2B">
        <w:rPr>
          <w:rFonts w:ascii="Arial" w:hAnsi="Arial" w:cs="Arial"/>
        </w:rPr>
        <w:t>Motion made by Marla McDade-Williams, second by Kenny Furlong. All in favor, motion carries.</w:t>
      </w:r>
    </w:p>
    <w:p w:rsidR="007A6E18" w:rsidRPr="00302D2B" w:rsidRDefault="007A6E18" w:rsidP="001755B7">
      <w:pPr>
        <w:rPr>
          <w:rFonts w:ascii="Arial" w:hAnsi="Arial" w:cs="Arial"/>
        </w:rPr>
      </w:pPr>
    </w:p>
    <w:p w:rsidR="007B058C" w:rsidRDefault="001755B7">
      <w:pPr>
        <w:pStyle w:val="ListParagraph"/>
        <w:numPr>
          <w:ilvl w:val="0"/>
          <w:numId w:val="1"/>
        </w:numPr>
        <w:tabs>
          <w:tab w:val="left" w:pos="1361"/>
        </w:tabs>
        <w:ind w:left="1360" w:right="939"/>
        <w:jc w:val="left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Public Comment </w:t>
      </w:r>
    </w:p>
    <w:p w:rsidR="00302D2B" w:rsidRPr="00302D2B" w:rsidRDefault="00302D2B" w:rsidP="00302D2B">
      <w:pPr>
        <w:pStyle w:val="ListParagraph"/>
        <w:tabs>
          <w:tab w:val="left" w:pos="1361"/>
        </w:tabs>
        <w:ind w:left="1360" w:right="939" w:firstLine="0"/>
        <w:jc w:val="right"/>
        <w:rPr>
          <w:rFonts w:ascii="Arial" w:hAnsi="Arial" w:cs="Arial"/>
        </w:rPr>
      </w:pPr>
    </w:p>
    <w:p w:rsidR="00F0023F" w:rsidRPr="00302D2B" w:rsidRDefault="00F0023F">
      <w:pPr>
        <w:pStyle w:val="BodyText"/>
        <w:spacing w:before="8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Chad Foster, </w:t>
      </w:r>
      <w:r w:rsidR="00302D2B">
        <w:rPr>
          <w:rFonts w:ascii="Arial" w:hAnsi="Arial" w:cs="Arial"/>
        </w:rPr>
        <w:t>asked if the state w</w:t>
      </w:r>
      <w:r w:rsidRPr="00302D2B">
        <w:rPr>
          <w:rFonts w:ascii="Arial" w:hAnsi="Arial" w:cs="Arial"/>
        </w:rPr>
        <w:t>ould be receptive to provide incentive to l</w:t>
      </w:r>
      <w:r w:rsidR="00302D2B">
        <w:rPr>
          <w:rFonts w:ascii="Arial" w:hAnsi="Arial" w:cs="Arial"/>
        </w:rPr>
        <w:t>ocations that have a moratorium.</w:t>
      </w:r>
      <w:r w:rsidRPr="00302D2B">
        <w:rPr>
          <w:rFonts w:ascii="Arial" w:hAnsi="Arial" w:cs="Arial"/>
        </w:rPr>
        <w:t xml:space="preserve"> Joe</w:t>
      </w:r>
      <w:r w:rsidR="00302D2B">
        <w:rPr>
          <w:rFonts w:ascii="Arial" w:hAnsi="Arial" w:cs="Arial"/>
        </w:rPr>
        <w:t xml:space="preserve"> Pollo</w:t>
      </w:r>
      <w:r w:rsidR="001755B7" w:rsidRPr="00302D2B">
        <w:rPr>
          <w:rFonts w:ascii="Arial" w:hAnsi="Arial" w:cs="Arial"/>
        </w:rPr>
        <w:t>ck</w:t>
      </w:r>
      <w:r w:rsidR="00302D2B">
        <w:rPr>
          <w:rFonts w:ascii="Arial" w:hAnsi="Arial" w:cs="Arial"/>
        </w:rPr>
        <w:t xml:space="preserve"> -</w:t>
      </w:r>
      <w:r w:rsidRPr="00302D2B">
        <w:rPr>
          <w:rFonts w:ascii="Arial" w:hAnsi="Arial" w:cs="Arial"/>
        </w:rPr>
        <w:t xml:space="preserve"> Fees and money will be the incentive.</w:t>
      </w:r>
    </w:p>
    <w:p w:rsidR="007B058C" w:rsidRPr="00302D2B" w:rsidRDefault="00F0023F">
      <w:pPr>
        <w:pStyle w:val="BodyText"/>
        <w:spacing w:before="8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  </w:t>
      </w:r>
    </w:p>
    <w:p w:rsidR="001755B7" w:rsidRPr="00302D2B" w:rsidRDefault="00452C9B">
      <w:pPr>
        <w:pStyle w:val="ListParagraph"/>
        <w:numPr>
          <w:ilvl w:val="0"/>
          <w:numId w:val="1"/>
        </w:numPr>
        <w:tabs>
          <w:tab w:val="left" w:pos="1361"/>
        </w:tabs>
        <w:spacing w:before="1"/>
        <w:ind w:left="1360"/>
        <w:jc w:val="left"/>
        <w:rPr>
          <w:rFonts w:ascii="Arial" w:hAnsi="Arial" w:cs="Arial"/>
        </w:rPr>
      </w:pPr>
      <w:r w:rsidRPr="00302D2B">
        <w:rPr>
          <w:rFonts w:ascii="Arial" w:hAnsi="Arial" w:cs="Arial"/>
        </w:rPr>
        <w:t>Meeting a</w:t>
      </w:r>
      <w:r w:rsidR="00681388" w:rsidRPr="00302D2B">
        <w:rPr>
          <w:rFonts w:ascii="Arial" w:hAnsi="Arial" w:cs="Arial"/>
        </w:rPr>
        <w:t>djourn</w:t>
      </w:r>
      <w:r w:rsidRPr="00302D2B">
        <w:rPr>
          <w:rFonts w:ascii="Arial" w:hAnsi="Arial" w:cs="Arial"/>
        </w:rPr>
        <w:t xml:space="preserve">ed at </w:t>
      </w:r>
      <w:r w:rsidR="00F0023F" w:rsidRPr="00302D2B">
        <w:rPr>
          <w:rFonts w:ascii="Arial" w:hAnsi="Arial" w:cs="Arial"/>
        </w:rPr>
        <w:t>11:43 motion Kenny, 2nd Marla</w:t>
      </w:r>
      <w:r w:rsidR="001755B7" w:rsidRPr="00302D2B">
        <w:rPr>
          <w:rFonts w:ascii="Arial" w:hAnsi="Arial" w:cs="Arial"/>
        </w:rPr>
        <w:t xml:space="preserve">  </w:t>
      </w:r>
    </w:p>
    <w:p w:rsidR="007B058C" w:rsidRPr="00302D2B" w:rsidRDefault="001755B7" w:rsidP="001755B7">
      <w:pPr>
        <w:pStyle w:val="ListParagraph"/>
        <w:tabs>
          <w:tab w:val="left" w:pos="1361"/>
        </w:tabs>
        <w:spacing w:before="1"/>
        <w:ind w:left="1360" w:firstLine="0"/>
        <w:jc w:val="right"/>
        <w:rPr>
          <w:rFonts w:ascii="Arial" w:hAnsi="Arial" w:cs="Arial"/>
        </w:rPr>
      </w:pPr>
      <w:r w:rsidRPr="00302D2B">
        <w:rPr>
          <w:rFonts w:ascii="Arial" w:hAnsi="Arial" w:cs="Arial"/>
        </w:rPr>
        <w:t xml:space="preserve"> </w:t>
      </w:r>
    </w:p>
    <w:p w:rsidR="001755B7" w:rsidRPr="00302D2B" w:rsidRDefault="001755B7" w:rsidP="001755B7">
      <w:pPr>
        <w:rPr>
          <w:rFonts w:ascii="Arial" w:hAnsi="Arial" w:cs="Arial"/>
        </w:rPr>
      </w:pPr>
      <w:r w:rsidRPr="00302D2B">
        <w:rPr>
          <w:rFonts w:ascii="Arial" w:hAnsi="Arial" w:cs="Arial"/>
        </w:rPr>
        <w:t>Motion made by Kenny Furlong</w:t>
      </w:r>
      <w:r w:rsidR="00302D2B">
        <w:rPr>
          <w:rFonts w:ascii="Arial" w:hAnsi="Arial" w:cs="Arial"/>
        </w:rPr>
        <w:t>.</w:t>
      </w:r>
      <w:r w:rsidRPr="00302D2B">
        <w:rPr>
          <w:rFonts w:ascii="Arial" w:hAnsi="Arial" w:cs="Arial"/>
        </w:rPr>
        <w:t xml:space="preserve"> </w:t>
      </w:r>
      <w:r w:rsidR="00302D2B">
        <w:rPr>
          <w:rFonts w:ascii="Arial" w:hAnsi="Arial" w:cs="Arial"/>
        </w:rPr>
        <w:t xml:space="preserve"> S</w:t>
      </w:r>
      <w:r w:rsidRPr="00302D2B">
        <w:rPr>
          <w:rFonts w:ascii="Arial" w:hAnsi="Arial" w:cs="Arial"/>
        </w:rPr>
        <w:t>econd by Marla McDade-Williams. All in favor, motion carries.</w:t>
      </w:r>
    </w:p>
    <w:p w:rsidR="007B058C" w:rsidRPr="00302D2B" w:rsidRDefault="007B058C">
      <w:pPr>
        <w:pStyle w:val="BodyText"/>
        <w:rPr>
          <w:rFonts w:ascii="Arial" w:hAnsi="Arial" w:cs="Arial"/>
        </w:rPr>
      </w:pPr>
    </w:p>
    <w:p w:rsidR="007B058C" w:rsidRPr="00302D2B" w:rsidRDefault="007B058C">
      <w:pPr>
        <w:pStyle w:val="BodyText"/>
        <w:spacing w:before="1"/>
        <w:rPr>
          <w:rFonts w:ascii="Arial" w:hAnsi="Arial" w:cs="Arial"/>
        </w:rPr>
      </w:pPr>
    </w:p>
    <w:p w:rsidR="004B6F10" w:rsidRPr="00302D2B" w:rsidRDefault="004B6F10">
      <w:pPr>
        <w:pStyle w:val="BodyText"/>
        <w:spacing w:before="186"/>
        <w:ind w:left="100" w:right="108"/>
        <w:jc w:val="both"/>
        <w:rPr>
          <w:rFonts w:ascii="Arial" w:hAnsi="Arial" w:cs="Arial"/>
        </w:rPr>
      </w:pPr>
    </w:p>
    <w:sectPr w:rsidR="004B6F10" w:rsidRPr="00302D2B">
      <w:footerReference w:type="default" r:id="rId8"/>
      <w:pgSz w:w="12240" w:h="15840"/>
      <w:pgMar w:top="1500" w:right="1060" w:bottom="940" w:left="134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85" w:rsidRDefault="00681388">
      <w:r>
        <w:separator/>
      </w:r>
    </w:p>
  </w:endnote>
  <w:endnote w:type="continuationSeparator" w:id="0">
    <w:p w:rsidR="000D7285" w:rsidRDefault="0068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8C" w:rsidRDefault="00A6521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5pt;margin-top:743.8pt;width:9pt;height:13.05pt;z-index:-251658752;mso-position-horizontal-relative:page;mso-position-vertical-relative:page" filled="f" stroked="f">
          <v:textbox inset="0,0,0,0">
            <w:txbxContent>
              <w:p w:rsidR="007B058C" w:rsidRDefault="00681388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5218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85" w:rsidRDefault="00681388">
      <w:r>
        <w:separator/>
      </w:r>
    </w:p>
  </w:footnote>
  <w:footnote w:type="continuationSeparator" w:id="0">
    <w:p w:rsidR="000D7285" w:rsidRDefault="0068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57B"/>
    <w:multiLevelType w:val="hybridMultilevel"/>
    <w:tmpl w:val="C82CDC8E"/>
    <w:lvl w:ilvl="0" w:tplc="7ECA9DB4">
      <w:start w:val="1"/>
      <w:numFmt w:val="upperLetter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746"/>
    <w:multiLevelType w:val="hybridMultilevel"/>
    <w:tmpl w:val="E7C86EE0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">
    <w:nsid w:val="7B81578D"/>
    <w:multiLevelType w:val="hybridMultilevel"/>
    <w:tmpl w:val="168097D4"/>
    <w:lvl w:ilvl="0" w:tplc="152A2B10">
      <w:start w:val="1"/>
      <w:numFmt w:val="upperRoman"/>
      <w:lvlText w:val="%1."/>
      <w:lvlJc w:val="left"/>
      <w:pPr>
        <w:ind w:left="980" w:hanging="5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7ECA9DB4">
      <w:start w:val="1"/>
      <w:numFmt w:val="upperLetter"/>
      <w:lvlText w:val="%2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8C3079BA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355435E0"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1D68653C"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0F5CC11C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D69E1DDC"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DD886514">
      <w:numFmt w:val="bullet"/>
      <w:lvlText w:val="•"/>
      <w:lvlJc w:val="left"/>
      <w:pPr>
        <w:ind w:left="6145" w:hanging="360"/>
      </w:pPr>
      <w:rPr>
        <w:rFonts w:hint="default"/>
      </w:rPr>
    </w:lvl>
    <w:lvl w:ilvl="8" w:tplc="1C0C3762">
      <w:numFmt w:val="bullet"/>
      <w:lvlText w:val="•"/>
      <w:lvlJc w:val="left"/>
      <w:pPr>
        <w:ind w:left="703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B058C"/>
    <w:rsid w:val="00002178"/>
    <w:rsid w:val="000458F1"/>
    <w:rsid w:val="000D7285"/>
    <w:rsid w:val="00166936"/>
    <w:rsid w:val="001755B7"/>
    <w:rsid w:val="00302D2B"/>
    <w:rsid w:val="00452C9B"/>
    <w:rsid w:val="004B6F10"/>
    <w:rsid w:val="00681388"/>
    <w:rsid w:val="006A2D79"/>
    <w:rsid w:val="007A6E18"/>
    <w:rsid w:val="007B058C"/>
    <w:rsid w:val="007C0F87"/>
    <w:rsid w:val="008D2473"/>
    <w:rsid w:val="00A65218"/>
    <w:rsid w:val="00BD17BD"/>
    <w:rsid w:val="00C10A56"/>
    <w:rsid w:val="00D83A21"/>
    <w:rsid w:val="00DF29DE"/>
    <w:rsid w:val="00F0023F"/>
    <w:rsid w:val="00F5791F"/>
    <w:rsid w:val="00F71A8B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797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B6F1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B6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1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Tax Commission Meeting</vt:lpstr>
    </vt:vector>
  </TitlesOfParts>
  <Company>Taxation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Tax Commission Meeting</dc:title>
  <dc:creator>Department of Taxation</dc:creator>
  <cp:lastModifiedBy>QMLaptop</cp:lastModifiedBy>
  <cp:revision>2</cp:revision>
  <dcterms:created xsi:type="dcterms:W3CDTF">2017-05-02T19:54:00Z</dcterms:created>
  <dcterms:modified xsi:type="dcterms:W3CDTF">2017-05-02T19:54:00Z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2017-04-20T00:00:00Z</vt:filetime>
  </property>
</Properties>
</file>